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850" w:rsidRPr="0015220D" w:rsidRDefault="00460850" w:rsidP="00460850">
      <w:pPr>
        <w:rPr>
          <w:b/>
          <w:bCs/>
          <w:sz w:val="32"/>
          <w:szCs w:val="32"/>
          <w:lang w:val="en-US"/>
        </w:rPr>
      </w:pPr>
      <w:r w:rsidRPr="0015220D">
        <w:rPr>
          <w:b/>
          <w:bCs/>
          <w:sz w:val="32"/>
          <w:szCs w:val="32"/>
          <w:lang w:val="en-US"/>
        </w:rPr>
        <w:t>GOAL 1</w:t>
      </w:r>
    </w:p>
    <w:p w:rsidR="00460850" w:rsidRPr="006F4A6B" w:rsidRDefault="00460850" w:rsidP="00460850">
      <w:pPr>
        <w:rPr>
          <w:lang w:val="en-US"/>
        </w:rPr>
      </w:pPr>
      <w:r w:rsidRPr="006F4A6B">
        <w:rPr>
          <w:noProof/>
          <w:lang w:val="en-GB" w:eastAsia="en-GB"/>
        </w:rPr>
        <w:drawing>
          <wp:inline distT="0" distB="0" distL="0" distR="0" wp14:anchorId="2D4E43FC" wp14:editId="2E92E3D4">
            <wp:extent cx="8892540" cy="544511"/>
            <wp:effectExtent l="0" t="0" r="3810"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544511"/>
                    </a:xfrm>
                    <a:prstGeom prst="rect">
                      <a:avLst/>
                    </a:prstGeom>
                    <a:noFill/>
                    <a:ln>
                      <a:noFill/>
                    </a:ln>
                  </pic:spPr>
                </pic:pic>
              </a:graphicData>
            </a:graphic>
          </wp:inline>
        </w:drawing>
      </w:r>
    </w:p>
    <w:p w:rsidR="00460850" w:rsidRDefault="00460850" w:rsidP="00460850">
      <w:pPr>
        <w:jc w:val="both"/>
        <w:rPr>
          <w:lang w:val="en-US"/>
        </w:rPr>
      </w:pPr>
      <w:r>
        <w:rPr>
          <w:lang w:val="en-US"/>
        </w:rPr>
        <w:t>Postal, parcel and express delivery networks are dealing with at least half a trillion economic transactions every year. The current exponential development of online transactions will lead to e-commerce driven economies in the coming two decades. Therefore, besides access to ICT, the physical logistics that will support the development of e-commerce needs to be taken into account in the monitoring of the SDGs. Logistics and postal services could thus be considered as basic services that should be made available to all citizens and enterprises of the world, particularly to support and integrate micro, small and medium-sized enterprises and rural areas in the world trading system. Besides electronic and physical access to e-commerce platforms and logistics, access to a wide range of financial services is also paramount to a sustainable development of an inclusive e-commerce ecosystem. Postal systems are very often providing a wide portfolio of payments and account services, either directly or in partnership with other financial institutions. Furthermore, post offices represent the largest physical retail network in the world with over 650,000 offices worldwide.</w:t>
      </w:r>
    </w:p>
    <w:p w:rsidR="00460850" w:rsidRPr="00837D8A" w:rsidRDefault="00460850" w:rsidP="00460850">
      <w:pPr>
        <w:jc w:val="both"/>
        <w:rPr>
          <w:b/>
          <w:bCs/>
          <w:i/>
          <w:iCs/>
          <w:lang w:val="en-US"/>
        </w:rPr>
      </w:pPr>
      <w:r w:rsidRPr="00837D8A">
        <w:rPr>
          <w:b/>
          <w:bCs/>
          <w:i/>
          <w:iCs/>
          <w:lang w:val="en-US"/>
        </w:rPr>
        <w:t>Enriching indicators 1.4.1 and 1.4.2 with complementary data</w:t>
      </w:r>
    </w:p>
    <w:p w:rsidR="00460850" w:rsidRDefault="00460850" w:rsidP="00460850">
      <w:pPr>
        <w:jc w:val="both"/>
        <w:rPr>
          <w:lang w:val="en-US"/>
        </w:rPr>
      </w:pPr>
      <w:r>
        <w:rPr>
          <w:lang w:val="en-US"/>
        </w:rPr>
        <w:t xml:space="preserve">The indicators suggested by the UPU are derived from joint research work with the World Bank (Global </w:t>
      </w:r>
      <w:proofErr w:type="spellStart"/>
      <w:r>
        <w:rPr>
          <w:lang w:val="en-US"/>
        </w:rPr>
        <w:t>Findex</w:t>
      </w:r>
      <w:proofErr w:type="spellEnd"/>
      <w:r>
        <w:rPr>
          <w:lang w:val="en-US"/>
        </w:rPr>
        <w:t>) as well as with UNCTAD on e-commerce and the information economy. These indicators were extensively used by both institutions and the UPU in a variety of activities and projects. Access to ICT (Internet and broadband) through postal networks was also jointly assessed with ITU in the WSIS framework.</w:t>
      </w:r>
    </w:p>
    <w:p w:rsidR="00460850" w:rsidRDefault="00460850" w:rsidP="00460850">
      <w:pPr>
        <w:jc w:val="both"/>
        <w:rPr>
          <w:lang w:val="en-US"/>
        </w:rPr>
      </w:pPr>
      <w:r>
        <w:rPr>
          <w:lang w:val="en-US"/>
        </w:rPr>
        <w:t xml:space="preserve">The UPU collects data on a wide range of access indicators to postal, parcel and express delivery services, as well as postal payments and accounts. More details are provided in Annex 1 under the “delivery”, “financial services” and “connectivity” sections. Part of the data is also publicly available on the UPU website: </w:t>
      </w:r>
      <w:hyperlink r:id="rId6" w:history="1">
        <w:r w:rsidRPr="00BD1AD5">
          <w:rPr>
            <w:rStyle w:val="Hyperlink"/>
            <w:lang w:val="en-US"/>
          </w:rPr>
          <w:t>http://pls.upu.int/pls/ap/ssp_report.main?p_language=AN&amp;p_choice=BROWSE</w:t>
        </w:r>
      </w:hyperlink>
      <w:r>
        <w:rPr>
          <w:lang w:val="en-US"/>
        </w:rPr>
        <w:t xml:space="preserve"> .</w:t>
      </w:r>
    </w:p>
    <w:p w:rsidR="00460850" w:rsidRDefault="00460850" w:rsidP="00460850">
      <w:pPr>
        <w:rPr>
          <w:lang w:val="en-US"/>
        </w:rPr>
      </w:pPr>
      <w:r>
        <w:rPr>
          <w:lang w:val="en-US"/>
        </w:rPr>
        <w:br w:type="page"/>
      </w:r>
    </w:p>
    <w:p w:rsidR="00460850" w:rsidRPr="00166DF1" w:rsidRDefault="00460850" w:rsidP="00460850">
      <w:pPr>
        <w:jc w:val="both"/>
        <w:rPr>
          <w:i/>
          <w:iCs/>
          <w:sz w:val="18"/>
          <w:szCs w:val="18"/>
          <w:lang w:val="en-US"/>
        </w:rPr>
      </w:pPr>
      <w:r w:rsidRPr="00166DF1">
        <w:rPr>
          <w:i/>
          <w:iCs/>
          <w:sz w:val="18"/>
          <w:szCs w:val="18"/>
          <w:lang w:val="en-US"/>
        </w:rPr>
        <w:lastRenderedPageBreak/>
        <w:t>References</w:t>
      </w:r>
    </w:p>
    <w:p w:rsidR="00460850" w:rsidRPr="00166DF1" w:rsidRDefault="00460850" w:rsidP="00460850">
      <w:pPr>
        <w:rPr>
          <w:sz w:val="18"/>
          <w:szCs w:val="18"/>
          <w:lang w:val="en-US"/>
        </w:rPr>
      </w:pPr>
      <w:proofErr w:type="spellStart"/>
      <w:proofErr w:type="gramStart"/>
      <w:r w:rsidRPr="00166DF1">
        <w:rPr>
          <w:sz w:val="18"/>
          <w:szCs w:val="18"/>
          <w:lang w:val="en-US"/>
        </w:rPr>
        <w:t>Ansón</w:t>
      </w:r>
      <w:proofErr w:type="spellEnd"/>
      <w:r w:rsidRPr="00166DF1">
        <w:rPr>
          <w:sz w:val="18"/>
          <w:szCs w:val="18"/>
          <w:lang w:val="en-US"/>
        </w:rPr>
        <w:t xml:space="preserve"> J., </w:t>
      </w:r>
      <w:proofErr w:type="spellStart"/>
      <w:r w:rsidRPr="00166DF1">
        <w:rPr>
          <w:sz w:val="18"/>
          <w:szCs w:val="18"/>
          <w:lang w:val="en-US"/>
        </w:rPr>
        <w:t>Berthaud</w:t>
      </w:r>
      <w:proofErr w:type="spellEnd"/>
      <w:r w:rsidRPr="00166DF1">
        <w:rPr>
          <w:sz w:val="18"/>
          <w:szCs w:val="18"/>
          <w:lang w:val="en-US"/>
        </w:rPr>
        <w:t xml:space="preserve"> A., </w:t>
      </w:r>
      <w:proofErr w:type="spellStart"/>
      <w:r w:rsidRPr="00166DF1">
        <w:rPr>
          <w:sz w:val="18"/>
          <w:szCs w:val="18"/>
          <w:lang w:val="en-US"/>
        </w:rPr>
        <w:t>Klapper</w:t>
      </w:r>
      <w:proofErr w:type="spellEnd"/>
      <w:r w:rsidRPr="00166DF1">
        <w:rPr>
          <w:sz w:val="18"/>
          <w:szCs w:val="18"/>
          <w:lang w:val="en-US"/>
        </w:rPr>
        <w:t xml:space="preserve"> L., and D. Singer (2013).</w:t>
      </w:r>
      <w:proofErr w:type="gramEnd"/>
      <w:r w:rsidRPr="00166DF1">
        <w:rPr>
          <w:sz w:val="18"/>
          <w:szCs w:val="18"/>
          <w:lang w:val="en-US"/>
        </w:rPr>
        <w:t xml:space="preserve"> </w:t>
      </w:r>
      <w:proofErr w:type="gramStart"/>
      <w:r w:rsidRPr="00166DF1">
        <w:rPr>
          <w:sz w:val="18"/>
          <w:szCs w:val="18"/>
          <w:lang w:val="en-US"/>
        </w:rPr>
        <w:t>Financial inclusion and the role of the post office.</w:t>
      </w:r>
      <w:proofErr w:type="gramEnd"/>
      <w:r w:rsidRPr="00166DF1">
        <w:rPr>
          <w:sz w:val="18"/>
          <w:szCs w:val="18"/>
          <w:lang w:val="en-US"/>
        </w:rPr>
        <w:t xml:space="preserve"> </w:t>
      </w:r>
      <w:proofErr w:type="gramStart"/>
      <w:r w:rsidRPr="00166DF1">
        <w:rPr>
          <w:sz w:val="18"/>
          <w:szCs w:val="18"/>
          <w:lang w:val="en-US"/>
        </w:rPr>
        <w:t>Policy research working paper No. 6630.</w:t>
      </w:r>
      <w:proofErr w:type="gramEnd"/>
      <w:r w:rsidRPr="00166DF1">
        <w:rPr>
          <w:sz w:val="18"/>
          <w:szCs w:val="18"/>
          <w:lang w:val="en-US"/>
        </w:rPr>
        <w:t xml:space="preserve"> </w:t>
      </w:r>
      <w:proofErr w:type="gramStart"/>
      <w:r w:rsidRPr="00166DF1">
        <w:rPr>
          <w:sz w:val="18"/>
          <w:szCs w:val="18"/>
          <w:lang w:val="en-US"/>
        </w:rPr>
        <w:t>World Bank.</w:t>
      </w:r>
      <w:proofErr w:type="gramEnd"/>
      <w:r w:rsidRPr="00166DF1">
        <w:rPr>
          <w:sz w:val="18"/>
          <w:szCs w:val="18"/>
          <w:lang w:val="en-US"/>
        </w:rPr>
        <w:t xml:space="preserve"> At: </w:t>
      </w:r>
      <w:hyperlink r:id="rId7" w:history="1">
        <w:r w:rsidRPr="00166DF1">
          <w:rPr>
            <w:rStyle w:val="Hyperlink"/>
            <w:sz w:val="18"/>
            <w:szCs w:val="18"/>
            <w:lang w:val="en-US"/>
          </w:rPr>
          <w:t>http://elibrary.worldbank.org/doi/pdf/10.1596/1813-9450-6630</w:t>
        </w:r>
      </w:hyperlink>
    </w:p>
    <w:p w:rsidR="00460850" w:rsidRPr="00166DF1" w:rsidRDefault="00460850" w:rsidP="00460850">
      <w:pPr>
        <w:rPr>
          <w:sz w:val="18"/>
          <w:szCs w:val="18"/>
          <w:lang w:val="en-US"/>
        </w:rPr>
      </w:pPr>
      <w:proofErr w:type="spellStart"/>
      <w:r w:rsidRPr="00166DF1">
        <w:rPr>
          <w:sz w:val="18"/>
          <w:szCs w:val="18"/>
          <w:lang w:val="en-US"/>
        </w:rPr>
        <w:t>Davico</w:t>
      </w:r>
      <w:proofErr w:type="spellEnd"/>
      <w:r w:rsidRPr="00166DF1">
        <w:rPr>
          <w:sz w:val="18"/>
          <w:szCs w:val="18"/>
          <w:lang w:val="en-US"/>
        </w:rPr>
        <w:t xml:space="preserve"> </w:t>
      </w:r>
      <w:proofErr w:type="gramStart"/>
      <w:r w:rsidRPr="00166DF1">
        <w:rPr>
          <w:sz w:val="18"/>
          <w:szCs w:val="18"/>
          <w:lang w:val="en-US"/>
        </w:rPr>
        <w:t>G.,</w:t>
      </w:r>
      <w:proofErr w:type="gramEnd"/>
      <w:r w:rsidRPr="00166DF1">
        <w:rPr>
          <w:sz w:val="18"/>
          <w:szCs w:val="18"/>
          <w:lang w:val="en-US"/>
        </w:rPr>
        <w:t xml:space="preserve"> and A. </w:t>
      </w:r>
      <w:proofErr w:type="spellStart"/>
      <w:r w:rsidRPr="00166DF1">
        <w:rPr>
          <w:sz w:val="18"/>
          <w:szCs w:val="18"/>
          <w:lang w:val="en-US"/>
        </w:rPr>
        <w:t>Berthaud</w:t>
      </w:r>
      <w:proofErr w:type="spellEnd"/>
      <w:r w:rsidRPr="00166DF1">
        <w:rPr>
          <w:sz w:val="18"/>
          <w:szCs w:val="18"/>
          <w:lang w:val="en-US"/>
        </w:rPr>
        <w:t xml:space="preserve">. (2012). Global Panorama on Postal Financial Inclusion: Business Models and Key Issues. </w:t>
      </w:r>
      <w:proofErr w:type="gramStart"/>
      <w:r w:rsidRPr="00166DF1">
        <w:rPr>
          <w:sz w:val="18"/>
          <w:szCs w:val="18"/>
          <w:lang w:val="en-US"/>
        </w:rPr>
        <w:t>UPU.</w:t>
      </w:r>
      <w:proofErr w:type="gramEnd"/>
      <w:r w:rsidRPr="00166DF1">
        <w:rPr>
          <w:sz w:val="18"/>
          <w:szCs w:val="18"/>
          <w:lang w:val="en-US"/>
        </w:rPr>
        <w:t xml:space="preserve"> </w:t>
      </w:r>
      <w:r w:rsidRPr="00166DF1">
        <w:rPr>
          <w:sz w:val="18"/>
          <w:szCs w:val="18"/>
          <w:lang w:val="en-US"/>
        </w:rPr>
        <w:br/>
        <w:t xml:space="preserve">At: </w:t>
      </w:r>
      <w:hyperlink r:id="rId8" w:history="1">
        <w:r w:rsidRPr="00166DF1">
          <w:rPr>
            <w:rStyle w:val="Hyperlink"/>
            <w:sz w:val="18"/>
            <w:szCs w:val="18"/>
            <w:lang w:val="en-US"/>
          </w:rPr>
          <w:t>http://www.upu.int/fileadmin/documentsFiles/activities/financialInclusion/globalPanoramaPostalFinancialInclusionFullEn.pdf</w:t>
        </w:r>
      </w:hyperlink>
      <w:r w:rsidRPr="00166DF1">
        <w:rPr>
          <w:sz w:val="18"/>
          <w:szCs w:val="18"/>
          <w:lang w:val="en-US"/>
        </w:rPr>
        <w:t xml:space="preserve"> </w:t>
      </w:r>
    </w:p>
    <w:p w:rsidR="00460850" w:rsidRPr="00166DF1" w:rsidRDefault="00460850" w:rsidP="00460850">
      <w:pPr>
        <w:rPr>
          <w:sz w:val="18"/>
          <w:szCs w:val="18"/>
          <w:lang w:val="en-US"/>
        </w:rPr>
      </w:pPr>
      <w:proofErr w:type="gramStart"/>
      <w:r w:rsidRPr="00166DF1">
        <w:rPr>
          <w:sz w:val="18"/>
          <w:szCs w:val="18"/>
          <w:lang w:val="en-US"/>
        </w:rPr>
        <w:t>UNCTAD.</w:t>
      </w:r>
      <w:proofErr w:type="gramEnd"/>
      <w:r w:rsidRPr="00166DF1">
        <w:rPr>
          <w:sz w:val="18"/>
          <w:szCs w:val="18"/>
          <w:lang w:val="en-US"/>
        </w:rPr>
        <w:t xml:space="preserve"> </w:t>
      </w:r>
      <w:proofErr w:type="gramStart"/>
      <w:r w:rsidRPr="00166DF1">
        <w:rPr>
          <w:sz w:val="18"/>
          <w:szCs w:val="18"/>
          <w:lang w:val="en-US"/>
        </w:rPr>
        <w:t>(2015). Information Economy Report 2015.</w:t>
      </w:r>
      <w:proofErr w:type="gramEnd"/>
      <w:r w:rsidRPr="00166DF1">
        <w:rPr>
          <w:sz w:val="18"/>
          <w:szCs w:val="18"/>
          <w:lang w:val="en-US"/>
        </w:rPr>
        <w:t xml:space="preserve"> </w:t>
      </w:r>
      <w:proofErr w:type="gramStart"/>
      <w:r w:rsidRPr="00166DF1">
        <w:rPr>
          <w:sz w:val="18"/>
          <w:szCs w:val="18"/>
          <w:lang w:val="en-US"/>
        </w:rPr>
        <w:t>Unlocking the Potential of E-commerce for Developing Countries.</w:t>
      </w:r>
      <w:proofErr w:type="gramEnd"/>
      <w:r w:rsidRPr="00166DF1">
        <w:rPr>
          <w:sz w:val="18"/>
          <w:szCs w:val="18"/>
          <w:lang w:val="en-US"/>
        </w:rPr>
        <w:t xml:space="preserve"> </w:t>
      </w:r>
      <w:proofErr w:type="gramStart"/>
      <w:r w:rsidRPr="00166DF1">
        <w:rPr>
          <w:sz w:val="18"/>
          <w:szCs w:val="18"/>
          <w:lang w:val="en-US"/>
        </w:rPr>
        <w:t>UNCTAD.</w:t>
      </w:r>
      <w:proofErr w:type="gramEnd"/>
      <w:r w:rsidRPr="00166DF1">
        <w:rPr>
          <w:sz w:val="18"/>
          <w:szCs w:val="18"/>
          <w:lang w:val="en-US"/>
        </w:rPr>
        <w:t xml:space="preserve"> </w:t>
      </w:r>
      <w:r w:rsidRPr="00166DF1">
        <w:rPr>
          <w:sz w:val="18"/>
          <w:szCs w:val="18"/>
          <w:lang w:val="en-US"/>
        </w:rPr>
        <w:br/>
        <w:t xml:space="preserve">At: </w:t>
      </w:r>
      <w:hyperlink r:id="rId9" w:history="1">
        <w:r w:rsidRPr="00166DF1">
          <w:rPr>
            <w:rStyle w:val="Hyperlink"/>
            <w:sz w:val="18"/>
            <w:szCs w:val="18"/>
            <w:lang w:val="en-US"/>
          </w:rPr>
          <w:t>http://unctad.org/en/PublicationsLibrary/ier2015_en.pdf</w:t>
        </w:r>
      </w:hyperlink>
      <w:r w:rsidRPr="00166DF1">
        <w:rPr>
          <w:sz w:val="18"/>
          <w:szCs w:val="18"/>
          <w:lang w:val="en-US"/>
        </w:rPr>
        <w:t xml:space="preserve"> </w:t>
      </w:r>
    </w:p>
    <w:p w:rsidR="00460850" w:rsidRPr="00166DF1" w:rsidRDefault="00460850" w:rsidP="00460850">
      <w:pPr>
        <w:rPr>
          <w:sz w:val="18"/>
          <w:szCs w:val="18"/>
          <w:lang w:val="en-US"/>
        </w:rPr>
      </w:pPr>
      <w:proofErr w:type="gramStart"/>
      <w:r w:rsidRPr="00166DF1">
        <w:rPr>
          <w:sz w:val="18"/>
          <w:szCs w:val="18"/>
          <w:lang w:val="en-US"/>
        </w:rPr>
        <w:t>ITU.</w:t>
      </w:r>
      <w:proofErr w:type="gramEnd"/>
      <w:r w:rsidRPr="00166DF1">
        <w:rPr>
          <w:sz w:val="18"/>
          <w:szCs w:val="18"/>
          <w:lang w:val="en-US"/>
        </w:rPr>
        <w:t xml:space="preserve"> (2014). Final WSIS Review 2014. Target 4: Connect all public libraries, museums, post offices, and national archives with ICT. </w:t>
      </w:r>
      <w:proofErr w:type="gramStart"/>
      <w:r w:rsidRPr="00166DF1">
        <w:rPr>
          <w:sz w:val="18"/>
          <w:szCs w:val="18"/>
          <w:lang w:val="en-US"/>
        </w:rPr>
        <w:t>ITU.</w:t>
      </w:r>
      <w:proofErr w:type="gramEnd"/>
      <w:r w:rsidRPr="00166DF1">
        <w:rPr>
          <w:sz w:val="18"/>
          <w:szCs w:val="18"/>
          <w:lang w:val="en-US"/>
        </w:rPr>
        <w:t xml:space="preserve"> </w:t>
      </w:r>
      <w:r w:rsidRPr="00166DF1">
        <w:rPr>
          <w:sz w:val="18"/>
          <w:szCs w:val="18"/>
          <w:lang w:val="en-US"/>
        </w:rPr>
        <w:br/>
        <w:t xml:space="preserve">At: </w:t>
      </w:r>
      <w:hyperlink r:id="rId10" w:history="1">
        <w:r w:rsidRPr="00166DF1">
          <w:rPr>
            <w:rStyle w:val="Hyperlink"/>
            <w:sz w:val="18"/>
            <w:szCs w:val="18"/>
            <w:lang w:val="en-US"/>
          </w:rPr>
          <w:t>http://www.itu.int/en/ITU-D/Statistics/Documents/publications/wsisreview2014/WSIS2014_review_target4.pdf</w:t>
        </w:r>
      </w:hyperlink>
      <w:r w:rsidRPr="00166DF1">
        <w:rPr>
          <w:sz w:val="18"/>
          <w:szCs w:val="18"/>
          <w:lang w:val="en-US"/>
        </w:rPr>
        <w:t xml:space="preserve"> </w:t>
      </w:r>
    </w:p>
    <w:p w:rsidR="00460850" w:rsidRDefault="00460850" w:rsidP="00460850">
      <w:pPr>
        <w:rPr>
          <w:sz w:val="18"/>
          <w:szCs w:val="18"/>
          <w:lang w:val="en-US"/>
        </w:rPr>
      </w:pPr>
      <w:proofErr w:type="gramStart"/>
      <w:r w:rsidRPr="00166DF1">
        <w:rPr>
          <w:sz w:val="18"/>
          <w:szCs w:val="18"/>
          <w:lang w:val="en-US"/>
        </w:rPr>
        <w:t>UPU.</w:t>
      </w:r>
      <w:proofErr w:type="gramEnd"/>
      <w:r w:rsidRPr="00166DF1">
        <w:rPr>
          <w:sz w:val="18"/>
          <w:szCs w:val="18"/>
          <w:lang w:val="en-US"/>
        </w:rPr>
        <w:t xml:space="preserve"> (2012). Addressing the world – An address for everyone. </w:t>
      </w:r>
      <w:proofErr w:type="gramStart"/>
      <w:r w:rsidRPr="00166DF1">
        <w:rPr>
          <w:sz w:val="18"/>
          <w:szCs w:val="18"/>
          <w:lang w:val="en-US"/>
        </w:rPr>
        <w:t>White paper.</w:t>
      </w:r>
      <w:proofErr w:type="gramEnd"/>
      <w:r w:rsidRPr="00166DF1">
        <w:rPr>
          <w:sz w:val="18"/>
          <w:szCs w:val="18"/>
          <w:lang w:val="en-US"/>
        </w:rPr>
        <w:t xml:space="preserve"> </w:t>
      </w:r>
      <w:proofErr w:type="gramStart"/>
      <w:r w:rsidRPr="00166DF1">
        <w:rPr>
          <w:sz w:val="18"/>
          <w:szCs w:val="18"/>
          <w:lang w:val="en-US"/>
        </w:rPr>
        <w:t>UPU.</w:t>
      </w:r>
      <w:proofErr w:type="gramEnd"/>
      <w:r w:rsidRPr="00166DF1">
        <w:rPr>
          <w:sz w:val="18"/>
          <w:szCs w:val="18"/>
          <w:lang w:val="en-US"/>
        </w:rPr>
        <w:t xml:space="preserve"> </w:t>
      </w:r>
      <w:r w:rsidRPr="00166DF1">
        <w:rPr>
          <w:sz w:val="18"/>
          <w:szCs w:val="18"/>
          <w:lang w:val="en-US"/>
        </w:rPr>
        <w:br/>
        <w:t xml:space="preserve">At: </w:t>
      </w:r>
      <w:hyperlink r:id="rId11" w:history="1">
        <w:r w:rsidRPr="00166DF1">
          <w:rPr>
            <w:rStyle w:val="Hyperlink"/>
            <w:sz w:val="18"/>
            <w:szCs w:val="18"/>
            <w:lang w:val="en-US"/>
          </w:rPr>
          <w:t>http://www.upu.int/fileadmin/documentsFiles/activities/addressingAssistance/whitePaperAddressingTheWorldEn.pdf</w:t>
        </w:r>
      </w:hyperlink>
      <w:r w:rsidRPr="00166DF1">
        <w:rPr>
          <w:sz w:val="18"/>
          <w:szCs w:val="18"/>
          <w:lang w:val="en-US"/>
        </w:rPr>
        <w:t xml:space="preserve"> </w:t>
      </w:r>
    </w:p>
    <w:p w:rsidR="0035634B" w:rsidRPr="00460850" w:rsidRDefault="0035634B">
      <w:pPr>
        <w:rPr>
          <w:lang w:val="en-US"/>
        </w:rPr>
      </w:pPr>
      <w:bookmarkStart w:id="0" w:name="_GoBack"/>
      <w:bookmarkEnd w:id="0"/>
    </w:p>
    <w:sectPr w:rsidR="0035634B" w:rsidRPr="00460850" w:rsidSect="00460850">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850"/>
    <w:rsid w:val="0035634B"/>
    <w:rsid w:val="00374D74"/>
    <w:rsid w:val="004608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850"/>
    <w:pPr>
      <w:spacing w:after="200" w:line="276" w:lineRule="auto"/>
    </w:pPr>
    <w:rPr>
      <w:rFonts w:asciiTheme="minorHAnsi" w:hAnsiTheme="minorHAnsi" w:cstheme="minorBidi"/>
      <w:color w:val="auto"/>
      <w:sz w:val="22"/>
      <w:szCs w:val="22"/>
      <w:lang w:val="fr-CH"/>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character" w:styleId="Hyperlink">
    <w:name w:val="Hyperlink"/>
    <w:basedOn w:val="DefaultParagraphFont"/>
    <w:uiPriority w:val="99"/>
    <w:unhideWhenUsed/>
    <w:rsid w:val="00460850"/>
    <w:rPr>
      <w:color w:val="0000FF" w:themeColor="hyperlink"/>
      <w:u w:val="single"/>
    </w:rPr>
  </w:style>
  <w:style w:type="paragraph" w:styleId="BalloonText">
    <w:name w:val="Balloon Text"/>
    <w:basedOn w:val="Normal"/>
    <w:link w:val="BalloonTextChar"/>
    <w:uiPriority w:val="99"/>
    <w:semiHidden/>
    <w:unhideWhenUsed/>
    <w:rsid w:val="004608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850"/>
    <w:rPr>
      <w:rFonts w:ascii="Tahoma" w:hAnsi="Tahoma" w:cs="Tahoma"/>
      <w:color w:val="auto"/>
      <w:sz w:val="16"/>
      <w:szCs w:val="16"/>
      <w:lang w:val="fr-C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850"/>
    <w:pPr>
      <w:spacing w:after="200" w:line="276" w:lineRule="auto"/>
    </w:pPr>
    <w:rPr>
      <w:rFonts w:asciiTheme="minorHAnsi" w:hAnsiTheme="minorHAnsi" w:cstheme="minorBidi"/>
      <w:color w:val="auto"/>
      <w:sz w:val="22"/>
      <w:szCs w:val="22"/>
      <w:lang w:val="fr-CH"/>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character" w:styleId="Hyperlink">
    <w:name w:val="Hyperlink"/>
    <w:basedOn w:val="DefaultParagraphFont"/>
    <w:uiPriority w:val="99"/>
    <w:unhideWhenUsed/>
    <w:rsid w:val="00460850"/>
    <w:rPr>
      <w:color w:val="0000FF" w:themeColor="hyperlink"/>
      <w:u w:val="single"/>
    </w:rPr>
  </w:style>
  <w:style w:type="paragraph" w:styleId="BalloonText">
    <w:name w:val="Balloon Text"/>
    <w:basedOn w:val="Normal"/>
    <w:link w:val="BalloonTextChar"/>
    <w:uiPriority w:val="99"/>
    <w:semiHidden/>
    <w:unhideWhenUsed/>
    <w:rsid w:val="004608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850"/>
    <w:rPr>
      <w:rFonts w:ascii="Tahoma" w:hAnsi="Tahoma" w:cs="Tahoma"/>
      <w:color w:val="auto"/>
      <w:sz w:val="16"/>
      <w:szCs w:val="16"/>
      <w:lang w:val="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u.int/fileadmin/documentsFiles/activities/financialInclusion/globalPanoramaPostalFinancialInclusionFullEn.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worldbank.org/doi/pdf/10.1596/1813-9450-6630"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ls.upu.int/pls/ap/ssp_report.main?p_language=AN&amp;p_choice=BROWSE" TargetMode="External"/><Relationship Id="rId11" Type="http://schemas.openxmlformats.org/officeDocument/2006/relationships/hyperlink" Target="http://www.upu.int/fileadmin/documentsFiles/activities/addressingAssistance/whitePaperAddressingTheWorldEn.pdf" TargetMode="External"/><Relationship Id="rId5" Type="http://schemas.openxmlformats.org/officeDocument/2006/relationships/image" Target="media/image1.emf"/><Relationship Id="rId10" Type="http://schemas.openxmlformats.org/officeDocument/2006/relationships/hyperlink" Target="http://www.itu.int/en/ITU-D/Statistics/Documents/publications/wsisreview2014/WSIS2014_review_target4.pdf" TargetMode="External"/><Relationship Id="rId4" Type="http://schemas.openxmlformats.org/officeDocument/2006/relationships/webSettings" Target="webSettings.xml"/><Relationship Id="rId9" Type="http://schemas.openxmlformats.org/officeDocument/2006/relationships/hyperlink" Target="http://unctad.org/en/PublicationsLibrary/ier2015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2015-05-19T19:43:00Z</dcterms:created>
  <dcterms:modified xsi:type="dcterms:W3CDTF">2015-05-19T19:44:00Z</dcterms:modified>
</cp:coreProperties>
</file>